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784"/>
        <w:gridCol w:w="34"/>
        <w:gridCol w:w="2779"/>
        <w:gridCol w:w="1607"/>
        <w:gridCol w:w="1173"/>
        <w:gridCol w:w="39"/>
        <w:gridCol w:w="804"/>
        <w:gridCol w:w="1996"/>
      </w:tblGrid>
      <w:tr w:rsidR="00220B54" w:rsidRPr="00AC4A04" w:rsidTr="000469CD">
        <w:trPr>
          <w:trHeight w:val="2192"/>
        </w:trPr>
        <w:tc>
          <w:tcPr>
            <w:tcW w:w="2029" w:type="dxa"/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81648"/>
                  <wp:effectExtent l="19050" t="0" r="5850" b="0"/>
                  <wp:docPr id="1" name="Рисунок 0" descr="P326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326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4"/>
          </w:tcPr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72"/>
                <w:szCs w:val="72"/>
              </w:rPr>
            </w:pPr>
            <w:r w:rsidRPr="00AC4A04">
              <w:rPr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gridSpan w:val="3"/>
          </w:tcPr>
          <w:p w:rsidR="002F0E01" w:rsidRPr="00AC4A04" w:rsidRDefault="004A51EC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86635"/>
                  <wp:effectExtent l="19050" t="0" r="7950" b="0"/>
                  <wp:docPr id="3" name="Рисунок 2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.JPG"/>
                          <pic:cNvPicPr/>
                        </pic:nvPicPr>
                        <pic:blipFill>
                          <a:blip r:embed="rId6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F0E01" w:rsidRPr="00AC4A04" w:rsidRDefault="000469CD" w:rsidP="000469CD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22—28</w:t>
            </w:r>
          </w:p>
          <w:p w:rsidR="002F0E01" w:rsidRPr="00AC4A04" w:rsidRDefault="000469CD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сентября</w:t>
            </w:r>
          </w:p>
          <w:p w:rsidR="002F0E01" w:rsidRPr="00AC4A04" w:rsidRDefault="000469CD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2014</w:t>
            </w:r>
            <w:r w:rsidR="002F0E01" w:rsidRPr="00AC4A04">
              <w:rPr>
                <w:sz w:val="40"/>
                <w:szCs w:val="40"/>
              </w:rPr>
              <w:t xml:space="preserve">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 xml:space="preserve">№ </w:t>
            </w:r>
            <w:r w:rsidR="000469CD">
              <w:rPr>
                <w:b/>
                <w:sz w:val="40"/>
                <w:szCs w:val="40"/>
              </w:rPr>
              <w:t>62</w:t>
            </w:r>
          </w:p>
        </w:tc>
      </w:tr>
      <w:tr w:rsidR="002F0E01" w:rsidRPr="00AC4A04" w:rsidTr="000469CD">
        <w:trPr>
          <w:trHeight w:val="588"/>
        </w:trPr>
        <w:tc>
          <w:tcPr>
            <w:tcW w:w="11245" w:type="dxa"/>
            <w:gridSpan w:val="9"/>
          </w:tcPr>
          <w:p w:rsidR="002F0E01" w:rsidRPr="00AC4A04" w:rsidRDefault="009573A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4A51EC">
              <w:rPr>
                <w:sz w:val="24"/>
                <w:szCs w:val="24"/>
              </w:rPr>
              <w:t xml:space="preserve">дминистрации </w:t>
            </w:r>
          </w:p>
          <w:p w:rsidR="009573A5" w:rsidRPr="00AC4A04" w:rsidRDefault="004A51E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Сусанинского 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220B54" w:rsidRPr="00AC4A04" w:rsidTr="00470C05">
        <w:trPr>
          <w:trHeight w:val="469"/>
        </w:trPr>
        <w:tc>
          <w:tcPr>
            <w:tcW w:w="5626" w:type="dxa"/>
            <w:gridSpan w:val="4"/>
            <w:tcBorders>
              <w:bottom w:val="nil"/>
            </w:tcBorders>
          </w:tcPr>
          <w:p w:rsidR="00220B54" w:rsidRPr="00220B54" w:rsidRDefault="00220B54" w:rsidP="009573A5">
            <w:pPr>
              <w:tabs>
                <w:tab w:val="left" w:pos="11340"/>
              </w:tabs>
              <w:spacing w:after="0"/>
              <w:rPr>
                <w:sz w:val="36"/>
                <w:szCs w:val="36"/>
              </w:rPr>
            </w:pPr>
            <w:r w:rsidRPr="00220B54">
              <w:rPr>
                <w:sz w:val="36"/>
                <w:szCs w:val="36"/>
              </w:rPr>
              <w:t>Доверие оправдывает</w:t>
            </w:r>
          </w:p>
        </w:tc>
        <w:tc>
          <w:tcPr>
            <w:tcW w:w="2780" w:type="dxa"/>
            <w:gridSpan w:val="2"/>
            <w:vMerge w:val="restart"/>
          </w:tcPr>
          <w:p w:rsidR="00220B54" w:rsidRPr="00AC4A04" w:rsidRDefault="00470C05" w:rsidP="007D02B1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D02B1">
              <w:rPr>
                <w:sz w:val="24"/>
                <w:szCs w:val="24"/>
              </w:rPr>
              <w:t>даётся сделать мн</w:t>
            </w:r>
            <w:r w:rsidR="007D02B1">
              <w:rPr>
                <w:sz w:val="24"/>
                <w:szCs w:val="24"/>
              </w:rPr>
              <w:t>о</w:t>
            </w:r>
            <w:r w:rsidR="007D02B1">
              <w:rPr>
                <w:sz w:val="24"/>
                <w:szCs w:val="24"/>
              </w:rPr>
              <w:t>гое и для отдельных жителей, и для целых организаций, и да</w:t>
            </w:r>
            <w:r w:rsidR="008E71A6">
              <w:rPr>
                <w:sz w:val="24"/>
                <w:szCs w:val="24"/>
              </w:rPr>
              <w:t>же поселений. В одних случаях он жертвует деньги из собственн</w:t>
            </w:r>
            <w:r w:rsidR="008E71A6">
              <w:rPr>
                <w:sz w:val="24"/>
                <w:szCs w:val="24"/>
              </w:rPr>
              <w:t>о</w:t>
            </w:r>
            <w:r w:rsidR="008E71A6">
              <w:rPr>
                <w:sz w:val="24"/>
                <w:szCs w:val="24"/>
              </w:rPr>
              <w:t>го кармана, а когда на решение проблемы требуются десятки миллионов рублей, то депутат старается уб</w:t>
            </w:r>
            <w:r w:rsidR="008E71A6">
              <w:rPr>
                <w:sz w:val="24"/>
                <w:szCs w:val="24"/>
              </w:rPr>
              <w:t>е</w:t>
            </w:r>
            <w:r w:rsidR="008E71A6">
              <w:rPr>
                <w:sz w:val="24"/>
                <w:szCs w:val="24"/>
              </w:rPr>
              <w:t>дительно аргумент</w:t>
            </w:r>
            <w:r w:rsidR="008E71A6">
              <w:rPr>
                <w:sz w:val="24"/>
                <w:szCs w:val="24"/>
              </w:rPr>
              <w:t>и</w:t>
            </w:r>
            <w:r w:rsidR="008E71A6">
              <w:rPr>
                <w:sz w:val="24"/>
                <w:szCs w:val="24"/>
              </w:rPr>
              <w:t>ровать фактами  в о</w:t>
            </w:r>
            <w:r w:rsidR="008E71A6">
              <w:rPr>
                <w:sz w:val="24"/>
                <w:szCs w:val="24"/>
              </w:rPr>
              <w:t>б</w:t>
            </w:r>
            <w:r w:rsidR="008E71A6">
              <w:rPr>
                <w:sz w:val="24"/>
                <w:szCs w:val="24"/>
              </w:rPr>
              <w:t>ластных структурах. Например, так пр</w:t>
            </w:r>
            <w:r w:rsidR="008E71A6">
              <w:rPr>
                <w:sz w:val="24"/>
                <w:szCs w:val="24"/>
              </w:rPr>
              <w:t>о</w:t>
            </w:r>
            <w:r w:rsidR="008E71A6">
              <w:rPr>
                <w:sz w:val="24"/>
                <w:szCs w:val="24"/>
              </w:rPr>
              <w:t>изошло с решением вопроса по проектир</w:t>
            </w:r>
            <w:r w:rsidR="008E71A6">
              <w:rPr>
                <w:sz w:val="24"/>
                <w:szCs w:val="24"/>
              </w:rPr>
              <w:t>о</w:t>
            </w:r>
            <w:r w:rsidR="008E71A6">
              <w:rPr>
                <w:sz w:val="24"/>
                <w:szCs w:val="24"/>
              </w:rPr>
              <w:t>ванию и строительству уличных газовых сетей в селе Сумарокове. В будущем году эта ме</w:t>
            </w:r>
            <w:r w:rsidR="008E71A6">
              <w:rPr>
                <w:sz w:val="24"/>
                <w:szCs w:val="24"/>
              </w:rPr>
              <w:t>ч</w:t>
            </w:r>
            <w:r w:rsidR="008E71A6">
              <w:rPr>
                <w:sz w:val="24"/>
                <w:szCs w:val="24"/>
              </w:rPr>
              <w:t>та сумароковцев, судя</w:t>
            </w:r>
          </w:p>
        </w:tc>
        <w:tc>
          <w:tcPr>
            <w:tcW w:w="2839" w:type="dxa"/>
            <w:gridSpan w:val="3"/>
            <w:vMerge w:val="restart"/>
          </w:tcPr>
          <w:p w:rsidR="00220B54" w:rsidRPr="00AC4A04" w:rsidRDefault="00470C05" w:rsidP="008E71A6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71A6">
              <w:rPr>
                <w:sz w:val="24"/>
                <w:szCs w:val="24"/>
              </w:rPr>
              <w:t xml:space="preserve">о всему, должна стать </w:t>
            </w:r>
            <w:r w:rsidR="00A15A83">
              <w:rPr>
                <w:sz w:val="24"/>
                <w:szCs w:val="24"/>
              </w:rPr>
              <w:t>явью. Зная про такую удачу соседей, жители Северного поселения тоже воодушевились. Они написали колле</w:t>
            </w:r>
            <w:r w:rsidR="00A15A83">
              <w:rPr>
                <w:sz w:val="24"/>
                <w:szCs w:val="24"/>
              </w:rPr>
              <w:t>к</w:t>
            </w:r>
            <w:r w:rsidR="00A15A83">
              <w:rPr>
                <w:sz w:val="24"/>
                <w:szCs w:val="24"/>
              </w:rPr>
              <w:t>тивное письмо</w:t>
            </w:r>
            <w:r w:rsidR="005B74BD">
              <w:rPr>
                <w:sz w:val="24"/>
                <w:szCs w:val="24"/>
              </w:rPr>
              <w:t xml:space="preserve"> А. Н.</w:t>
            </w:r>
            <w:r w:rsidR="00A15A83">
              <w:rPr>
                <w:sz w:val="24"/>
                <w:szCs w:val="24"/>
              </w:rPr>
              <w:t xml:space="preserve"> Плюснину, как когда-то сумароковцы. С этой просьбой глава пос</w:t>
            </w:r>
            <w:r w:rsidR="00A15A83">
              <w:rPr>
                <w:sz w:val="24"/>
                <w:szCs w:val="24"/>
              </w:rPr>
              <w:t>е</w:t>
            </w:r>
            <w:r w:rsidR="00A15A83">
              <w:rPr>
                <w:sz w:val="24"/>
                <w:szCs w:val="24"/>
              </w:rPr>
              <w:t>ления И. Г. Бобина пришла на приём к о</w:t>
            </w:r>
            <w:r w:rsidR="00A15A83">
              <w:rPr>
                <w:sz w:val="24"/>
                <w:szCs w:val="24"/>
              </w:rPr>
              <w:t>б</w:t>
            </w:r>
            <w:r w:rsidR="00A15A83">
              <w:rPr>
                <w:sz w:val="24"/>
                <w:szCs w:val="24"/>
              </w:rPr>
              <w:t>ластному депутату. (Этот момент на сни</w:t>
            </w:r>
            <w:r w:rsidR="00A15A83">
              <w:rPr>
                <w:sz w:val="24"/>
                <w:szCs w:val="24"/>
              </w:rPr>
              <w:t>м</w:t>
            </w:r>
            <w:r w:rsidR="00A15A83">
              <w:rPr>
                <w:sz w:val="24"/>
                <w:szCs w:val="24"/>
              </w:rPr>
              <w:t xml:space="preserve">ке). Возможно, он и на этот раз сумеет убедить коллег, чтобы внести в расходную статью </w:t>
            </w:r>
            <w:r w:rsidR="006309F4">
              <w:rPr>
                <w:sz w:val="24"/>
                <w:szCs w:val="24"/>
              </w:rPr>
              <w:t>о</w:t>
            </w:r>
            <w:r w:rsidR="006309F4">
              <w:rPr>
                <w:sz w:val="24"/>
                <w:szCs w:val="24"/>
              </w:rPr>
              <w:t>б</w:t>
            </w:r>
            <w:r w:rsidR="006309F4">
              <w:rPr>
                <w:sz w:val="24"/>
                <w:szCs w:val="24"/>
              </w:rPr>
              <w:t>ластного бюджета пр</w:t>
            </w:r>
            <w:r w:rsidR="006309F4">
              <w:rPr>
                <w:sz w:val="24"/>
                <w:szCs w:val="24"/>
              </w:rPr>
              <w:t>о</w:t>
            </w:r>
            <w:r w:rsidR="006309F4">
              <w:rPr>
                <w:sz w:val="24"/>
                <w:szCs w:val="24"/>
              </w:rPr>
              <w:t>ектирование и стро</w:t>
            </w:r>
            <w:r w:rsidR="006309F4">
              <w:rPr>
                <w:sz w:val="24"/>
                <w:szCs w:val="24"/>
              </w:rPr>
              <w:t>и</w:t>
            </w:r>
            <w:r w:rsidR="006309F4">
              <w:rPr>
                <w:sz w:val="24"/>
                <w:szCs w:val="24"/>
              </w:rPr>
              <w:t>тельство газовых сетей по селу Северному и до деревни Медведки.</w:t>
            </w:r>
            <w:r w:rsidR="00A15A83">
              <w:rPr>
                <w:sz w:val="24"/>
                <w:szCs w:val="24"/>
              </w:rPr>
              <w:t xml:space="preserve"> </w:t>
            </w:r>
          </w:p>
        </w:tc>
      </w:tr>
      <w:tr w:rsidR="00220B54" w:rsidRPr="00AC4A04" w:rsidTr="00470C05">
        <w:trPr>
          <w:trHeight w:val="4019"/>
        </w:trPr>
        <w:tc>
          <w:tcPr>
            <w:tcW w:w="5626" w:type="dxa"/>
            <w:gridSpan w:val="4"/>
            <w:tcBorders>
              <w:top w:val="nil"/>
              <w:bottom w:val="nil"/>
            </w:tcBorders>
          </w:tcPr>
          <w:p w:rsidR="00220B54" w:rsidRPr="00AC4A04" w:rsidRDefault="00220B54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4000" cy="2485044"/>
                  <wp:effectExtent l="19050" t="0" r="6900" b="0"/>
                  <wp:docPr id="15" name="Рисунок 8" descr="P149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90910.JPG"/>
                          <pic:cNvPicPr/>
                        </pic:nvPicPr>
                        <pic:blipFill>
                          <a:blip r:embed="rId7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0" cy="248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gridSpan w:val="2"/>
            <w:vMerge/>
          </w:tcPr>
          <w:p w:rsidR="00220B54" w:rsidRPr="00AC4A04" w:rsidRDefault="00220B54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vMerge/>
          </w:tcPr>
          <w:p w:rsidR="00220B54" w:rsidRPr="00AC4A04" w:rsidRDefault="00220B54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220B54" w:rsidRPr="00AC4A04" w:rsidTr="005B74BD">
        <w:trPr>
          <w:trHeight w:val="2211"/>
        </w:trPr>
        <w:tc>
          <w:tcPr>
            <w:tcW w:w="2847" w:type="dxa"/>
            <w:gridSpan w:val="3"/>
            <w:tcBorders>
              <w:top w:val="nil"/>
              <w:bottom w:val="single" w:sz="4" w:space="0" w:color="auto"/>
            </w:tcBorders>
          </w:tcPr>
          <w:p w:rsidR="00220B54" w:rsidRPr="00AC4A04" w:rsidRDefault="00220B54" w:rsidP="00220B54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областной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 А. Н. Плюснин</w:t>
            </w:r>
            <w:r w:rsidR="007D02B1">
              <w:rPr>
                <w:sz w:val="24"/>
                <w:szCs w:val="24"/>
              </w:rPr>
              <w:t xml:space="preserve"> н</w:t>
            </w:r>
            <w:r w:rsidR="007D02B1">
              <w:rPr>
                <w:sz w:val="24"/>
                <w:szCs w:val="24"/>
              </w:rPr>
              <w:t>е</w:t>
            </w:r>
            <w:r w:rsidR="007D02B1">
              <w:rPr>
                <w:sz w:val="24"/>
                <w:szCs w:val="24"/>
              </w:rPr>
              <w:t>давно встречался с с</w:t>
            </w:r>
            <w:r w:rsidR="007D02B1">
              <w:rPr>
                <w:sz w:val="24"/>
                <w:szCs w:val="24"/>
              </w:rPr>
              <w:t>у</w:t>
            </w:r>
            <w:r w:rsidR="007D02B1">
              <w:rPr>
                <w:sz w:val="24"/>
                <w:szCs w:val="24"/>
              </w:rPr>
              <w:t xml:space="preserve">санинцами. Он брал на заметку просьбы своих избирателей, дотошно вникая в суть вопроса. 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</w:tcPr>
          <w:p w:rsidR="00220B54" w:rsidRPr="00AC4A04" w:rsidRDefault="007D02B1" w:rsidP="007D02B1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Почти все обращения граждан, как и в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дыдущие встречи, 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ли бытового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</w:t>
            </w:r>
            <w:r w:rsidR="00470C05">
              <w:rPr>
                <w:sz w:val="24"/>
                <w:szCs w:val="24"/>
              </w:rPr>
              <w:t>. Без денег их трудно</w:t>
            </w:r>
            <w:r>
              <w:rPr>
                <w:sz w:val="24"/>
                <w:szCs w:val="24"/>
              </w:rPr>
              <w:t xml:space="preserve"> решить.</w:t>
            </w:r>
            <w:r w:rsidR="00470C05">
              <w:rPr>
                <w:sz w:val="24"/>
                <w:szCs w:val="24"/>
              </w:rPr>
              <w:t xml:space="preserve"> Здесь</w:t>
            </w:r>
            <w:r>
              <w:rPr>
                <w:sz w:val="24"/>
                <w:szCs w:val="24"/>
              </w:rPr>
              <w:t xml:space="preserve">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сандру Николаевичу</w:t>
            </w:r>
          </w:p>
        </w:tc>
        <w:tc>
          <w:tcPr>
            <w:tcW w:w="2780" w:type="dxa"/>
            <w:gridSpan w:val="2"/>
            <w:vMerge/>
            <w:tcBorders>
              <w:bottom w:val="single" w:sz="4" w:space="0" w:color="auto"/>
            </w:tcBorders>
          </w:tcPr>
          <w:p w:rsidR="00220B54" w:rsidRPr="00AC4A04" w:rsidRDefault="00220B54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vMerge/>
            <w:tcBorders>
              <w:bottom w:val="single" w:sz="4" w:space="0" w:color="auto"/>
            </w:tcBorders>
          </w:tcPr>
          <w:p w:rsidR="00220B54" w:rsidRPr="00AC4A04" w:rsidRDefault="00220B54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220B54" w:rsidRPr="00AC4A04" w:rsidTr="005B74BD">
        <w:trPr>
          <w:trHeight w:val="469"/>
        </w:trPr>
        <w:tc>
          <w:tcPr>
            <w:tcW w:w="5626" w:type="dxa"/>
            <w:gridSpan w:val="4"/>
            <w:tcBorders>
              <w:bottom w:val="nil"/>
              <w:right w:val="nil"/>
            </w:tcBorders>
          </w:tcPr>
          <w:p w:rsidR="00220B54" w:rsidRPr="00220B54" w:rsidRDefault="00220B54" w:rsidP="009573A5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 w:rsidRPr="00220B54">
              <w:rPr>
                <w:sz w:val="40"/>
                <w:szCs w:val="40"/>
              </w:rPr>
              <w:t>Руководство к действию</w:t>
            </w:r>
          </w:p>
        </w:tc>
        <w:tc>
          <w:tcPr>
            <w:tcW w:w="5619" w:type="dxa"/>
            <w:gridSpan w:val="5"/>
            <w:vMerge w:val="restart"/>
            <w:tcBorders>
              <w:left w:val="nil"/>
              <w:bottom w:val="nil"/>
            </w:tcBorders>
          </w:tcPr>
          <w:p w:rsidR="00220B54" w:rsidRPr="00AC4A04" w:rsidRDefault="00220B54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4000" cy="2527163"/>
                  <wp:effectExtent l="19050" t="0" r="6900" b="0"/>
                  <wp:docPr id="14" name="Рисунок 9" descr="P1470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70968.JPG"/>
                          <pic:cNvPicPr/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0" cy="252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B54" w:rsidRPr="00AC4A04" w:rsidTr="005B74BD">
        <w:trPr>
          <w:trHeight w:val="3483"/>
        </w:trPr>
        <w:tc>
          <w:tcPr>
            <w:tcW w:w="2813" w:type="dxa"/>
            <w:gridSpan w:val="2"/>
            <w:vMerge w:val="restart"/>
            <w:tcBorders>
              <w:top w:val="nil"/>
            </w:tcBorders>
          </w:tcPr>
          <w:p w:rsidR="00220B54" w:rsidRPr="00AC4A04" w:rsidRDefault="00EE0F0A" w:rsidP="006309F4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городского и сельских поселений нашего района после семинара, который проходил под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дством заместителя главы района А. Р.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лубева, озадачились десятком вопросов. Их обязательно надо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шать. Например, надо провести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тия, посвящённые Дню пожилых людей</w:t>
            </w:r>
            <w:r w:rsidR="00C427D0">
              <w:rPr>
                <w:sz w:val="24"/>
                <w:szCs w:val="24"/>
              </w:rPr>
              <w:t>. Они требуют самого опер</w:t>
            </w:r>
            <w:r w:rsidR="00C427D0">
              <w:rPr>
                <w:sz w:val="24"/>
                <w:szCs w:val="24"/>
              </w:rPr>
              <w:t>а</w:t>
            </w:r>
            <w:r w:rsidR="00C427D0">
              <w:rPr>
                <w:sz w:val="24"/>
                <w:szCs w:val="24"/>
              </w:rPr>
              <w:t>тивного решения, как и проблемы, связа</w:t>
            </w:r>
            <w:r w:rsidR="00C427D0">
              <w:rPr>
                <w:sz w:val="24"/>
                <w:szCs w:val="24"/>
              </w:rPr>
              <w:t>н</w:t>
            </w:r>
            <w:r w:rsidR="00C427D0">
              <w:rPr>
                <w:sz w:val="24"/>
                <w:szCs w:val="24"/>
              </w:rPr>
              <w:t>ные с организацией дополнительной</w:t>
            </w:r>
          </w:p>
        </w:tc>
        <w:tc>
          <w:tcPr>
            <w:tcW w:w="2813" w:type="dxa"/>
            <w:gridSpan w:val="2"/>
            <w:vMerge w:val="restart"/>
            <w:tcBorders>
              <w:top w:val="nil"/>
              <w:right w:val="nil"/>
            </w:tcBorders>
          </w:tcPr>
          <w:p w:rsidR="00220B54" w:rsidRPr="00AC4A04" w:rsidRDefault="00470C05" w:rsidP="00C427D0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27D0">
              <w:rPr>
                <w:sz w:val="24"/>
                <w:szCs w:val="24"/>
              </w:rPr>
              <w:t>рофилактики беше</w:t>
            </w:r>
            <w:r w:rsidR="00C427D0">
              <w:rPr>
                <w:sz w:val="24"/>
                <w:szCs w:val="24"/>
              </w:rPr>
              <w:t>н</w:t>
            </w:r>
            <w:r w:rsidR="00C427D0">
              <w:rPr>
                <w:sz w:val="24"/>
                <w:szCs w:val="24"/>
              </w:rPr>
              <w:t>ст</w:t>
            </w:r>
            <w:r w:rsidR="005B74BD">
              <w:rPr>
                <w:sz w:val="24"/>
                <w:szCs w:val="24"/>
              </w:rPr>
              <w:t>ва среди</w:t>
            </w:r>
            <w:r w:rsidR="00C427D0">
              <w:rPr>
                <w:sz w:val="24"/>
                <w:szCs w:val="24"/>
              </w:rPr>
              <w:t xml:space="preserve"> животных. Впереди простудный сезон. Необходимо п</w:t>
            </w:r>
            <w:r w:rsidR="00C427D0">
              <w:rPr>
                <w:sz w:val="24"/>
                <w:szCs w:val="24"/>
              </w:rPr>
              <w:t>о</w:t>
            </w:r>
            <w:r w:rsidR="00C427D0">
              <w:rPr>
                <w:sz w:val="24"/>
                <w:szCs w:val="24"/>
              </w:rPr>
              <w:t>заботиться о массовой вакцинации населения против гриппа. Сохр</w:t>
            </w:r>
            <w:r w:rsidR="00C427D0">
              <w:rPr>
                <w:sz w:val="24"/>
                <w:szCs w:val="24"/>
              </w:rPr>
              <w:t>а</w:t>
            </w:r>
            <w:r w:rsidR="00C427D0">
              <w:rPr>
                <w:sz w:val="24"/>
                <w:szCs w:val="24"/>
              </w:rPr>
              <w:t>нять памятники и об</w:t>
            </w:r>
            <w:r w:rsidR="00C427D0">
              <w:rPr>
                <w:sz w:val="24"/>
                <w:szCs w:val="24"/>
              </w:rPr>
              <w:t>е</w:t>
            </w:r>
            <w:r w:rsidR="00C427D0">
              <w:rPr>
                <w:sz w:val="24"/>
                <w:szCs w:val="24"/>
              </w:rPr>
              <w:t>лиски, могилы учас</w:t>
            </w:r>
            <w:r w:rsidR="00C427D0">
              <w:rPr>
                <w:sz w:val="24"/>
                <w:szCs w:val="24"/>
              </w:rPr>
              <w:t>т</w:t>
            </w:r>
            <w:r w:rsidR="00C427D0">
              <w:rPr>
                <w:sz w:val="24"/>
                <w:szCs w:val="24"/>
              </w:rPr>
              <w:t>ников Великой Отеч</w:t>
            </w:r>
            <w:r w:rsidR="00C427D0">
              <w:rPr>
                <w:sz w:val="24"/>
                <w:szCs w:val="24"/>
              </w:rPr>
              <w:t>е</w:t>
            </w:r>
            <w:r w:rsidR="00C427D0">
              <w:rPr>
                <w:sz w:val="24"/>
                <w:szCs w:val="24"/>
              </w:rPr>
              <w:t>ственной войны надо? Нес</w:t>
            </w:r>
            <w:r w:rsidR="005B74BD">
              <w:rPr>
                <w:sz w:val="24"/>
                <w:szCs w:val="24"/>
              </w:rPr>
              <w:t xml:space="preserve">омненно.  Здесь главам есть </w:t>
            </w:r>
            <w:proofErr w:type="gramStart"/>
            <w:r w:rsidR="005B74BD">
              <w:rPr>
                <w:sz w:val="24"/>
                <w:szCs w:val="24"/>
              </w:rPr>
              <w:t>над</w:t>
            </w:r>
            <w:proofErr w:type="gramEnd"/>
            <w:r w:rsidR="005B74BD">
              <w:rPr>
                <w:sz w:val="24"/>
                <w:szCs w:val="24"/>
              </w:rPr>
              <w:t xml:space="preserve"> </w:t>
            </w:r>
            <w:r w:rsidR="00C427D0">
              <w:rPr>
                <w:sz w:val="24"/>
                <w:szCs w:val="24"/>
              </w:rPr>
              <w:t xml:space="preserve">чем </w:t>
            </w:r>
            <w:r w:rsidR="005B74BD">
              <w:rPr>
                <w:sz w:val="24"/>
                <w:szCs w:val="24"/>
              </w:rPr>
              <w:t>по</w:t>
            </w:r>
            <w:r w:rsidR="00C427D0">
              <w:rPr>
                <w:sz w:val="24"/>
                <w:szCs w:val="24"/>
              </w:rPr>
              <w:t>работать, не забывая принуждать убед</w:t>
            </w:r>
            <w:r w:rsidR="00C427D0">
              <w:rPr>
                <w:sz w:val="24"/>
                <w:szCs w:val="24"/>
              </w:rPr>
              <w:t>и</w:t>
            </w:r>
            <w:r w:rsidR="00C427D0">
              <w:rPr>
                <w:sz w:val="24"/>
                <w:szCs w:val="24"/>
              </w:rPr>
              <w:t>тельным словом ро</w:t>
            </w:r>
            <w:r w:rsidR="00C427D0">
              <w:rPr>
                <w:sz w:val="24"/>
                <w:szCs w:val="24"/>
              </w:rPr>
              <w:t>д</w:t>
            </w:r>
            <w:r w:rsidR="00C427D0">
              <w:rPr>
                <w:sz w:val="24"/>
                <w:szCs w:val="24"/>
              </w:rPr>
              <w:t xml:space="preserve">ственников покойных ветеранов, чтобы они </w:t>
            </w:r>
            <w:r w:rsidR="00BC42EE">
              <w:rPr>
                <w:sz w:val="24"/>
                <w:szCs w:val="24"/>
              </w:rPr>
              <w:t xml:space="preserve">тоже ухаживали </w:t>
            </w:r>
            <w:r w:rsidR="005B74BD">
              <w:rPr>
                <w:sz w:val="24"/>
                <w:szCs w:val="24"/>
              </w:rPr>
              <w:t xml:space="preserve">   </w:t>
            </w:r>
            <w:r w:rsidR="00BC42EE">
              <w:rPr>
                <w:sz w:val="24"/>
                <w:szCs w:val="24"/>
              </w:rPr>
              <w:t>за</w:t>
            </w:r>
          </w:p>
        </w:tc>
        <w:tc>
          <w:tcPr>
            <w:tcW w:w="5619" w:type="dxa"/>
            <w:gridSpan w:val="5"/>
            <w:vMerge/>
            <w:tcBorders>
              <w:left w:val="nil"/>
              <w:bottom w:val="nil"/>
            </w:tcBorders>
          </w:tcPr>
          <w:p w:rsidR="00220B54" w:rsidRDefault="00220B54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C42EE" w:rsidRPr="00AC4A04" w:rsidTr="005B74BD">
        <w:trPr>
          <w:trHeight w:val="2143"/>
        </w:trPr>
        <w:tc>
          <w:tcPr>
            <w:tcW w:w="2813" w:type="dxa"/>
            <w:gridSpan w:val="2"/>
            <w:vMerge/>
          </w:tcPr>
          <w:p w:rsidR="00BC42EE" w:rsidRPr="00AC4A04" w:rsidRDefault="00BC42EE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BC42EE" w:rsidRPr="00AC4A04" w:rsidRDefault="00BC42EE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top w:val="nil"/>
            </w:tcBorders>
          </w:tcPr>
          <w:p w:rsidR="00BC42EE" w:rsidRDefault="005B74BD" w:rsidP="00BC42EE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C42EE">
              <w:rPr>
                <w:sz w:val="24"/>
                <w:szCs w:val="24"/>
              </w:rPr>
              <w:t>огилами своих</w:t>
            </w:r>
            <w:r>
              <w:rPr>
                <w:sz w:val="24"/>
                <w:szCs w:val="24"/>
              </w:rPr>
              <w:t xml:space="preserve"> бо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вых</w:t>
            </w:r>
            <w:r w:rsidR="00BC42EE">
              <w:rPr>
                <w:sz w:val="24"/>
                <w:szCs w:val="24"/>
              </w:rPr>
              <w:t xml:space="preserve"> предков.</w:t>
            </w:r>
          </w:p>
          <w:p w:rsidR="00BC42EE" w:rsidRPr="00AC4A04" w:rsidRDefault="00BC42EE" w:rsidP="00BC42EE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Впереди 70-летие П</w:t>
            </w:r>
            <w:r>
              <w:rPr>
                <w:sz w:val="24"/>
                <w:szCs w:val="24"/>
              </w:rPr>
              <w:t>о</w:t>
            </w:r>
            <w:r w:rsidR="00470C05">
              <w:rPr>
                <w:sz w:val="24"/>
                <w:szCs w:val="24"/>
              </w:rPr>
              <w:t>беды. Межпоселенч</w:t>
            </w:r>
            <w:r w:rsidR="00470C0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ская акция «Под знамя Победы!» и вручение юбилейной </w:t>
            </w:r>
            <w:r w:rsidR="005B74B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медали</w:t>
            </w:r>
          </w:p>
        </w:tc>
        <w:tc>
          <w:tcPr>
            <w:tcW w:w="2800" w:type="dxa"/>
            <w:gridSpan w:val="2"/>
            <w:tcBorders>
              <w:top w:val="nil"/>
            </w:tcBorders>
          </w:tcPr>
          <w:p w:rsidR="00BC42EE" w:rsidRPr="00AC4A04" w:rsidRDefault="00BC42EE" w:rsidP="00BC42EE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B74BD">
              <w:rPr>
                <w:sz w:val="24"/>
                <w:szCs w:val="24"/>
              </w:rPr>
              <w:t>70 лет П</w:t>
            </w:r>
            <w:r>
              <w:rPr>
                <w:sz w:val="24"/>
                <w:szCs w:val="24"/>
              </w:rPr>
              <w:t>обеды в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ликой Отечественной войне» потребуют от глав пристального внимания при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лении списков, кому эта медаль полагается.</w:t>
            </w:r>
          </w:p>
        </w:tc>
      </w:tr>
    </w:tbl>
    <w:p w:rsidR="0005631D" w:rsidRPr="00B67463" w:rsidRDefault="0005631D" w:rsidP="002F0E01">
      <w:pPr>
        <w:tabs>
          <w:tab w:val="left" w:pos="11340"/>
        </w:tabs>
        <w:spacing w:after="0"/>
        <w:ind w:left="-142" w:firstLine="142"/>
        <w:jc w:val="left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6"/>
        <w:gridCol w:w="706"/>
        <w:gridCol w:w="2040"/>
        <w:gridCol w:w="2025"/>
        <w:gridCol w:w="721"/>
        <w:gridCol w:w="2768"/>
      </w:tblGrid>
      <w:tr w:rsidR="00B67463" w:rsidRPr="00433C4E" w:rsidTr="00767B70">
        <w:trPr>
          <w:trHeight w:val="274"/>
        </w:trPr>
        <w:tc>
          <w:tcPr>
            <w:tcW w:w="11006" w:type="dxa"/>
            <w:gridSpan w:val="6"/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  <w:r w:rsidRPr="00433C4E">
              <w:rPr>
                <w:sz w:val="24"/>
                <w:szCs w:val="24"/>
              </w:rPr>
              <w:lastRenderedPageBreak/>
              <w:t>Сусанин</w:t>
            </w:r>
            <w:r>
              <w:rPr>
                <w:sz w:val="24"/>
                <w:szCs w:val="24"/>
              </w:rPr>
              <w:t>ская Весть. 22—28 сентября 2014</w:t>
            </w:r>
            <w:r w:rsidRPr="00433C4E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№62</w:t>
            </w:r>
            <w:r w:rsidRPr="00433C4E">
              <w:rPr>
                <w:sz w:val="24"/>
                <w:szCs w:val="24"/>
              </w:rPr>
              <w:t>. Стр. №2.</w:t>
            </w:r>
          </w:p>
        </w:tc>
      </w:tr>
      <w:tr w:rsidR="00B67463" w:rsidRPr="00433C4E" w:rsidTr="00767B70">
        <w:trPr>
          <w:trHeight w:val="503"/>
        </w:trPr>
        <w:tc>
          <w:tcPr>
            <w:tcW w:w="5492" w:type="dxa"/>
            <w:gridSpan w:val="3"/>
            <w:tcBorders>
              <w:bottom w:val="nil"/>
            </w:tcBorders>
          </w:tcPr>
          <w:p w:rsidR="00B67463" w:rsidRPr="00CC74A3" w:rsidRDefault="00B67463" w:rsidP="00767B70">
            <w:pPr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Дети орлиного племени</w:t>
            </w:r>
          </w:p>
        </w:tc>
        <w:tc>
          <w:tcPr>
            <w:tcW w:w="2746" w:type="dxa"/>
            <w:gridSpan w:val="2"/>
            <w:vMerge w:val="restart"/>
            <w:tcBorders>
              <w:right w:val="nil"/>
            </w:tcBorders>
          </w:tcPr>
          <w:p w:rsidR="00B67463" w:rsidRDefault="00B67463" w:rsidP="00767B7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домам картошку, 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сколько даст крупы….</w:t>
            </w:r>
          </w:p>
          <w:p w:rsidR="00B67463" w:rsidRPr="00433C4E" w:rsidRDefault="00B67463" w:rsidP="00767B7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эти вещи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 мы пересылали на фронт, чтобы наши красноармейцы не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лодали, </w:t>
            </w:r>
            <w:proofErr w:type="gramStart"/>
            <w:r>
              <w:rPr>
                <w:sz w:val="24"/>
                <w:szCs w:val="24"/>
              </w:rPr>
              <w:t>были</w:t>
            </w:r>
            <w:proofErr w:type="gramEnd"/>
            <w:r>
              <w:rPr>
                <w:sz w:val="24"/>
                <w:szCs w:val="24"/>
              </w:rPr>
              <w:t xml:space="preserve">  тепло одеты, и чтобы из всей силы били нен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вистного врага, как в песне …</w:t>
            </w:r>
            <w:r w:rsidRPr="000A260F">
              <w:rPr>
                <w:i/>
                <w:sz w:val="24"/>
                <w:szCs w:val="24"/>
              </w:rPr>
              <w:t>за любимую Родину, за родной ог</w:t>
            </w:r>
            <w:r w:rsidRPr="000A260F">
              <w:rPr>
                <w:i/>
                <w:sz w:val="24"/>
                <w:szCs w:val="24"/>
              </w:rPr>
              <w:t>о</w:t>
            </w:r>
            <w:r w:rsidRPr="000A260F">
              <w:rPr>
                <w:i/>
                <w:sz w:val="24"/>
                <w:szCs w:val="24"/>
              </w:rPr>
              <w:t>нёк</w:t>
            </w:r>
            <w:r>
              <w:rPr>
                <w:sz w:val="24"/>
                <w:szCs w:val="24"/>
              </w:rPr>
              <w:t>….  В то суровое время среди детей и взрослых было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 развито чувство товарищества и любви к Родине. Я помню день Победы. Вокруг было много людей со слезами радости 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ря, ведь не у всех 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выжили….  На нашу детскую долю достались те же беды, что и взрослым. Се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час мы давно не дети, а пенсионеры. Многих из моих ровесников давно нет в живых. Вспоминая жизнь и наше советское время,  </w:t>
            </w:r>
          </w:p>
        </w:tc>
        <w:tc>
          <w:tcPr>
            <w:tcW w:w="2768" w:type="dxa"/>
            <w:vMerge w:val="restart"/>
            <w:tcBorders>
              <w:left w:val="nil"/>
              <w:bottom w:val="nil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000" cy="2102172"/>
                  <wp:effectExtent l="19050" t="0" r="0" b="0"/>
                  <wp:docPr id="4" name="Рисунок 0" descr="р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г.JPG"/>
                          <pic:cNvPicPr/>
                        </pic:nvPicPr>
                        <pic:blipFill>
                          <a:blip r:embed="rId9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210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463" w:rsidRPr="00433C4E" w:rsidTr="00767B70">
        <w:trPr>
          <w:trHeight w:val="2881"/>
        </w:trPr>
        <w:tc>
          <w:tcPr>
            <w:tcW w:w="2746" w:type="dxa"/>
            <w:vMerge w:val="restart"/>
            <w:tcBorders>
              <w:top w:val="nil"/>
            </w:tcBorders>
          </w:tcPr>
          <w:p w:rsidR="00B67463" w:rsidRDefault="00B67463" w:rsidP="00767B7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 люди, чьё  детство, к несчастью, пришлось на войну, не могут забыть того времени.</w:t>
            </w:r>
          </w:p>
          <w:p w:rsidR="00B67463" w:rsidRDefault="00B67463" w:rsidP="00767B7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Жительница посёлка Сусанино Нина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 Лебедева вспоминает:</w:t>
            </w:r>
          </w:p>
          <w:p w:rsidR="00B67463" w:rsidRPr="00433C4E" w:rsidRDefault="00B67463" w:rsidP="00767B7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Мне было семь лет, когда началась война. Отец ушёл на фронт. Дома осталась мать и трое её детей. Моей старшей сестре было девять лет, а младшей всего два года. На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ши плечи, как сестёр старших, легли </w:t>
            </w:r>
            <w:proofErr w:type="gramStart"/>
            <w:r>
              <w:rPr>
                <w:sz w:val="24"/>
                <w:szCs w:val="24"/>
              </w:rPr>
              <w:t>заботы по уходу</w:t>
            </w:r>
            <w:proofErr w:type="gramEnd"/>
            <w:r>
              <w:rPr>
                <w:sz w:val="24"/>
                <w:szCs w:val="24"/>
              </w:rPr>
              <w:t xml:space="preserve"> за маленькой сестрёнкой и по дому, огородные дела. Мы копали, сажали,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ращивали, убирали, Возили воду, дрова и уголь на зиму, когда на салазках и теле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ках, а когда просто так – на себе. Мы переж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 много разных бед.</w:t>
            </w:r>
          </w:p>
        </w:tc>
        <w:tc>
          <w:tcPr>
            <w:tcW w:w="2746" w:type="dxa"/>
            <w:gridSpan w:val="2"/>
            <w:vMerge w:val="restart"/>
            <w:tcBorders>
              <w:top w:val="nil"/>
            </w:tcBorders>
          </w:tcPr>
          <w:p w:rsidR="00B67463" w:rsidRPr="00433C4E" w:rsidRDefault="00B67463" w:rsidP="00767B7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Знали и холод, 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лод. Но в школе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лись. Не было соли, спичек. Ходили, как и дети из других семей, полураздетые и босые. В нашей стране было грамотно поставлено патриотическое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питание подраста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щего поколения. В каждом населённом пункте были репр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дукторы, радио-тарелки. Благодаря </w:t>
            </w:r>
            <w:proofErr w:type="gramStart"/>
            <w:r>
              <w:rPr>
                <w:sz w:val="24"/>
                <w:szCs w:val="24"/>
              </w:rPr>
              <w:t>им</w:t>
            </w:r>
            <w:proofErr w:type="gramEnd"/>
            <w:r>
              <w:rPr>
                <w:sz w:val="24"/>
                <w:szCs w:val="24"/>
              </w:rPr>
              <w:t>, мы знали обст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новку на фронте. По радио постоянно зв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чала передача,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рая называлась «Письма с фронта». В ней читали адреса и фамилия солдат,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торые писали эти письма. Мы тоже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сали им письма. Нам приходилось вязать носки, шарфы, варе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ки, шить и вышивать  кисеты, собирать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746" w:type="dxa"/>
            <w:gridSpan w:val="2"/>
            <w:vMerge/>
            <w:tcBorders>
              <w:right w:val="nil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nil"/>
              <w:bottom w:val="nil"/>
            </w:tcBorders>
          </w:tcPr>
          <w:p w:rsidR="00B67463" w:rsidRDefault="00B67463" w:rsidP="00767B70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67463" w:rsidRPr="00433C4E" w:rsidTr="00767B70">
        <w:trPr>
          <w:trHeight w:val="5995"/>
        </w:trPr>
        <w:tc>
          <w:tcPr>
            <w:tcW w:w="2746" w:type="dxa"/>
            <w:vMerge/>
            <w:tcBorders>
              <w:bottom w:val="single" w:sz="4" w:space="0" w:color="auto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vMerge/>
            <w:tcBorders>
              <w:bottom w:val="single" w:sz="4" w:space="0" w:color="auto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vMerge/>
            <w:tcBorders>
              <w:bottom w:val="single" w:sz="4" w:space="0" w:color="auto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auto"/>
            </w:tcBorders>
          </w:tcPr>
          <w:p w:rsidR="00B67463" w:rsidRPr="00433C4E" w:rsidRDefault="00B67463" w:rsidP="00767B7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скажу, что оно было хорошее. Не было того разврата, который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следние тридцать лет нам навязывает загр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ница. Вероятно, этим она тоже старается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лабить наш народ, расшатать наши па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риотические устои, которыми всегда была крепка наша страна, наша Россия. Напра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 старания Запада! Во все времена мы, взрослые и дети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шей страны, всегда сплачивались и поб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ждали все напасти,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кие бы они ни были.</w:t>
            </w:r>
          </w:p>
        </w:tc>
      </w:tr>
      <w:tr w:rsidR="00B67463" w:rsidRPr="00433C4E" w:rsidTr="00767B70">
        <w:trPr>
          <w:trHeight w:val="480"/>
        </w:trPr>
        <w:tc>
          <w:tcPr>
            <w:tcW w:w="11006" w:type="dxa"/>
            <w:gridSpan w:val="6"/>
            <w:tcBorders>
              <w:bottom w:val="nil"/>
            </w:tcBorders>
          </w:tcPr>
          <w:p w:rsidR="00B67463" w:rsidRPr="002B6544" w:rsidRDefault="00B67463" w:rsidP="00767B70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Мастерские работы</w:t>
            </w:r>
            <w:r w:rsidRPr="002B654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Тихомировых</w:t>
            </w:r>
          </w:p>
        </w:tc>
      </w:tr>
      <w:tr w:rsidR="00B67463" w:rsidRPr="00433C4E" w:rsidTr="00767B70">
        <w:trPr>
          <w:trHeight w:val="2394"/>
        </w:trPr>
        <w:tc>
          <w:tcPr>
            <w:tcW w:w="3452" w:type="dxa"/>
            <w:gridSpan w:val="2"/>
            <w:tcBorders>
              <w:top w:val="nil"/>
              <w:bottom w:val="nil"/>
              <w:right w:val="nil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6000" cy="1438594"/>
                  <wp:effectExtent l="19050" t="0" r="3300" b="0"/>
                  <wp:docPr id="11" name="Рисунок 10" descr="P1480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8007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43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67463" w:rsidRPr="00433C4E" w:rsidRDefault="00B67463" w:rsidP="00767B7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выставочном зале Сусанинского краеведческого музея места не так уж и много, чтобы шибко разг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ляться, но сотрудники музея так искусно всё обустраивают, что места хватает и экспонатам,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сетителям. В эти дни туристы и местный народ восхищаются 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ставкой «Окрошка». Так назвали разнообразие своих работ Галина Сергеевна Тихомирова и её дочь Ольга. Петровская игрушка, кер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мика, декоративно-прикладное искусство, фотография…. По этим  и другим направлениям есть здесь  чудесные экспонаты.  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2000" cy="1500723"/>
                  <wp:effectExtent l="19050" t="0" r="5400" b="0"/>
                  <wp:docPr id="10" name="Рисунок 5" descr="P148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8005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150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463" w:rsidRPr="00433C4E" w:rsidTr="00767B70">
        <w:trPr>
          <w:trHeight w:val="2451"/>
        </w:trPr>
        <w:tc>
          <w:tcPr>
            <w:tcW w:w="345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6000" cy="1460065"/>
                  <wp:effectExtent l="19050" t="0" r="3300" b="0"/>
                  <wp:docPr id="12" name="Рисунок 11" descr="P148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8006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46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2000" cy="1500723"/>
                  <wp:effectExtent l="19050" t="0" r="5400" b="0"/>
                  <wp:docPr id="9" name="Рисунок 6" descr="P148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48006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150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463" w:rsidRPr="00433C4E" w:rsidTr="00767B70">
        <w:trPr>
          <w:trHeight w:val="646"/>
        </w:trPr>
        <w:tc>
          <w:tcPr>
            <w:tcW w:w="11006" w:type="dxa"/>
            <w:gridSpan w:val="6"/>
            <w:tcBorders>
              <w:top w:val="single" w:sz="4" w:space="0" w:color="auto"/>
            </w:tcBorders>
          </w:tcPr>
          <w:p w:rsidR="00B67463" w:rsidRDefault="00B67463" w:rsidP="00767B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пресс-секретарь администрации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Тел:89607381501. Тираж 72 экз.</w:t>
            </w:r>
          </w:p>
          <w:p w:rsidR="00B67463" w:rsidRPr="00433C4E" w:rsidRDefault="00B67463" w:rsidP="00767B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выходит и в электронном виде по адресу: администрация Сусанино, главная страница.</w:t>
            </w:r>
          </w:p>
        </w:tc>
      </w:tr>
    </w:tbl>
    <w:p w:rsidR="00B67463" w:rsidRDefault="00B67463" w:rsidP="00B67463">
      <w:pPr>
        <w:spacing w:after="0"/>
        <w:jc w:val="left"/>
      </w:pPr>
    </w:p>
    <w:p w:rsidR="00B67463" w:rsidRPr="00B67463" w:rsidRDefault="00B67463" w:rsidP="002F0E01">
      <w:pPr>
        <w:tabs>
          <w:tab w:val="left" w:pos="11340"/>
        </w:tabs>
        <w:spacing w:after="0"/>
        <w:ind w:left="-142" w:firstLine="142"/>
        <w:jc w:val="left"/>
      </w:pPr>
    </w:p>
    <w:sectPr w:rsidR="00B67463" w:rsidRPr="00B67463" w:rsidSect="002F0E0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autoHyphenation/>
  <w:hyphenationZone w:val="142"/>
  <w:characterSpacingControl w:val="doNotCompress"/>
  <w:compat/>
  <w:rsids>
    <w:rsidRoot w:val="002F0E01"/>
    <w:rsid w:val="0000214C"/>
    <w:rsid w:val="000058A9"/>
    <w:rsid w:val="000061AB"/>
    <w:rsid w:val="00010382"/>
    <w:rsid w:val="00011BCC"/>
    <w:rsid w:val="000136E2"/>
    <w:rsid w:val="0001787C"/>
    <w:rsid w:val="00017AC9"/>
    <w:rsid w:val="00024146"/>
    <w:rsid w:val="000249DC"/>
    <w:rsid w:val="000259C2"/>
    <w:rsid w:val="00026F80"/>
    <w:rsid w:val="0003613E"/>
    <w:rsid w:val="00037C20"/>
    <w:rsid w:val="0004122F"/>
    <w:rsid w:val="000469CD"/>
    <w:rsid w:val="00050FE4"/>
    <w:rsid w:val="00050FE7"/>
    <w:rsid w:val="00051353"/>
    <w:rsid w:val="00051BC7"/>
    <w:rsid w:val="0005631D"/>
    <w:rsid w:val="000608E8"/>
    <w:rsid w:val="000617EE"/>
    <w:rsid w:val="00071EB7"/>
    <w:rsid w:val="00076E1F"/>
    <w:rsid w:val="00081849"/>
    <w:rsid w:val="000839AD"/>
    <w:rsid w:val="00083D68"/>
    <w:rsid w:val="000936CB"/>
    <w:rsid w:val="00096955"/>
    <w:rsid w:val="0009762B"/>
    <w:rsid w:val="000A5914"/>
    <w:rsid w:val="000A6820"/>
    <w:rsid w:val="000A75A4"/>
    <w:rsid w:val="000B4BB2"/>
    <w:rsid w:val="000B65AD"/>
    <w:rsid w:val="000C1214"/>
    <w:rsid w:val="000C40A6"/>
    <w:rsid w:val="000D2D1D"/>
    <w:rsid w:val="000D5B54"/>
    <w:rsid w:val="000D6BA7"/>
    <w:rsid w:val="000D74EE"/>
    <w:rsid w:val="000E055B"/>
    <w:rsid w:val="000E1E62"/>
    <w:rsid w:val="00111E62"/>
    <w:rsid w:val="001149D8"/>
    <w:rsid w:val="00115A86"/>
    <w:rsid w:val="001273A6"/>
    <w:rsid w:val="00127E5E"/>
    <w:rsid w:val="0013648A"/>
    <w:rsid w:val="00142A74"/>
    <w:rsid w:val="00147BBB"/>
    <w:rsid w:val="00151712"/>
    <w:rsid w:val="00157D00"/>
    <w:rsid w:val="00157DC4"/>
    <w:rsid w:val="00161932"/>
    <w:rsid w:val="001625D8"/>
    <w:rsid w:val="00167C2B"/>
    <w:rsid w:val="00167D08"/>
    <w:rsid w:val="001739C0"/>
    <w:rsid w:val="001762CD"/>
    <w:rsid w:val="001816DB"/>
    <w:rsid w:val="00181F6B"/>
    <w:rsid w:val="00186E08"/>
    <w:rsid w:val="0019521C"/>
    <w:rsid w:val="001A0BC3"/>
    <w:rsid w:val="001B2EDE"/>
    <w:rsid w:val="001C1719"/>
    <w:rsid w:val="001C1D94"/>
    <w:rsid w:val="001C2619"/>
    <w:rsid w:val="001C5107"/>
    <w:rsid w:val="001C5430"/>
    <w:rsid w:val="001D0230"/>
    <w:rsid w:val="001D2206"/>
    <w:rsid w:val="001D430A"/>
    <w:rsid w:val="001E6753"/>
    <w:rsid w:val="001E78F8"/>
    <w:rsid w:val="001E7ACC"/>
    <w:rsid w:val="001F0CD2"/>
    <w:rsid w:val="001F1208"/>
    <w:rsid w:val="001F2E8E"/>
    <w:rsid w:val="001F4CBE"/>
    <w:rsid w:val="00207A2F"/>
    <w:rsid w:val="00210122"/>
    <w:rsid w:val="00210910"/>
    <w:rsid w:val="00216F3E"/>
    <w:rsid w:val="00217908"/>
    <w:rsid w:val="00220B54"/>
    <w:rsid w:val="002250DD"/>
    <w:rsid w:val="002266DE"/>
    <w:rsid w:val="002276D3"/>
    <w:rsid w:val="00227D2E"/>
    <w:rsid w:val="00233B4B"/>
    <w:rsid w:val="00233BD2"/>
    <w:rsid w:val="00234F96"/>
    <w:rsid w:val="0023778C"/>
    <w:rsid w:val="00237892"/>
    <w:rsid w:val="00242479"/>
    <w:rsid w:val="00243A8D"/>
    <w:rsid w:val="002527B1"/>
    <w:rsid w:val="00253F70"/>
    <w:rsid w:val="00254CE1"/>
    <w:rsid w:val="00255CB3"/>
    <w:rsid w:val="00255DBF"/>
    <w:rsid w:val="00257C4C"/>
    <w:rsid w:val="00263B07"/>
    <w:rsid w:val="00263EB9"/>
    <w:rsid w:val="00274ABA"/>
    <w:rsid w:val="00275E8E"/>
    <w:rsid w:val="002762BB"/>
    <w:rsid w:val="00280AB1"/>
    <w:rsid w:val="00281300"/>
    <w:rsid w:val="00281604"/>
    <w:rsid w:val="0028276F"/>
    <w:rsid w:val="00283D59"/>
    <w:rsid w:val="00284B54"/>
    <w:rsid w:val="00284B92"/>
    <w:rsid w:val="0028575E"/>
    <w:rsid w:val="00291850"/>
    <w:rsid w:val="00293863"/>
    <w:rsid w:val="00295340"/>
    <w:rsid w:val="002A0ABE"/>
    <w:rsid w:val="002A1334"/>
    <w:rsid w:val="002A3102"/>
    <w:rsid w:val="002A6E49"/>
    <w:rsid w:val="002A77B9"/>
    <w:rsid w:val="002B05D5"/>
    <w:rsid w:val="002B0E87"/>
    <w:rsid w:val="002C0853"/>
    <w:rsid w:val="002C0F3B"/>
    <w:rsid w:val="002C2BAD"/>
    <w:rsid w:val="002C35CD"/>
    <w:rsid w:val="002C47DF"/>
    <w:rsid w:val="002C6FF1"/>
    <w:rsid w:val="002D6970"/>
    <w:rsid w:val="002D6D28"/>
    <w:rsid w:val="002D6FD9"/>
    <w:rsid w:val="002E029E"/>
    <w:rsid w:val="002E1383"/>
    <w:rsid w:val="002E1C8B"/>
    <w:rsid w:val="002E3FE7"/>
    <w:rsid w:val="002E6026"/>
    <w:rsid w:val="002E6C67"/>
    <w:rsid w:val="002E7FDF"/>
    <w:rsid w:val="002F0E01"/>
    <w:rsid w:val="002F3A3E"/>
    <w:rsid w:val="002F3D88"/>
    <w:rsid w:val="002F691E"/>
    <w:rsid w:val="00306413"/>
    <w:rsid w:val="003122EA"/>
    <w:rsid w:val="00312DCA"/>
    <w:rsid w:val="00312EEB"/>
    <w:rsid w:val="0032080A"/>
    <w:rsid w:val="00320D29"/>
    <w:rsid w:val="003222CC"/>
    <w:rsid w:val="00331B17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55387"/>
    <w:rsid w:val="00364A81"/>
    <w:rsid w:val="00364E6F"/>
    <w:rsid w:val="00367AEC"/>
    <w:rsid w:val="00367E5F"/>
    <w:rsid w:val="00372D0F"/>
    <w:rsid w:val="003756FE"/>
    <w:rsid w:val="00375DFE"/>
    <w:rsid w:val="0037602F"/>
    <w:rsid w:val="00380D25"/>
    <w:rsid w:val="00382C9A"/>
    <w:rsid w:val="0038493C"/>
    <w:rsid w:val="003902A6"/>
    <w:rsid w:val="003977B3"/>
    <w:rsid w:val="003977D2"/>
    <w:rsid w:val="003A38A8"/>
    <w:rsid w:val="003A3972"/>
    <w:rsid w:val="003A7771"/>
    <w:rsid w:val="003B4A99"/>
    <w:rsid w:val="003C5DEF"/>
    <w:rsid w:val="003C68BE"/>
    <w:rsid w:val="003D0196"/>
    <w:rsid w:val="003D133B"/>
    <w:rsid w:val="003D7011"/>
    <w:rsid w:val="003D70F9"/>
    <w:rsid w:val="003E11D5"/>
    <w:rsid w:val="003E2DD3"/>
    <w:rsid w:val="003E46BD"/>
    <w:rsid w:val="003E6CEA"/>
    <w:rsid w:val="003F0A0B"/>
    <w:rsid w:val="003F27F3"/>
    <w:rsid w:val="003F4FB8"/>
    <w:rsid w:val="00402FD1"/>
    <w:rsid w:val="004038E1"/>
    <w:rsid w:val="00404E3E"/>
    <w:rsid w:val="00415359"/>
    <w:rsid w:val="004212D0"/>
    <w:rsid w:val="00423183"/>
    <w:rsid w:val="00430E15"/>
    <w:rsid w:val="004354B2"/>
    <w:rsid w:val="00436401"/>
    <w:rsid w:val="00440E03"/>
    <w:rsid w:val="004510E9"/>
    <w:rsid w:val="004515AA"/>
    <w:rsid w:val="00451829"/>
    <w:rsid w:val="00451ED6"/>
    <w:rsid w:val="004577E3"/>
    <w:rsid w:val="004649AA"/>
    <w:rsid w:val="00470C05"/>
    <w:rsid w:val="0047347D"/>
    <w:rsid w:val="00475887"/>
    <w:rsid w:val="00484749"/>
    <w:rsid w:val="00490EA8"/>
    <w:rsid w:val="0049100E"/>
    <w:rsid w:val="00497C88"/>
    <w:rsid w:val="004A097D"/>
    <w:rsid w:val="004A51EC"/>
    <w:rsid w:val="004A7D8C"/>
    <w:rsid w:val="004B50B4"/>
    <w:rsid w:val="004C12BC"/>
    <w:rsid w:val="004D1AAB"/>
    <w:rsid w:val="004E16BE"/>
    <w:rsid w:val="004E273D"/>
    <w:rsid w:val="004E51F6"/>
    <w:rsid w:val="004E6D80"/>
    <w:rsid w:val="004E7A2C"/>
    <w:rsid w:val="004F1AAF"/>
    <w:rsid w:val="004F1CFE"/>
    <w:rsid w:val="004F34F7"/>
    <w:rsid w:val="00500250"/>
    <w:rsid w:val="0050257C"/>
    <w:rsid w:val="00502BF3"/>
    <w:rsid w:val="00503E8E"/>
    <w:rsid w:val="005126A7"/>
    <w:rsid w:val="00514DE4"/>
    <w:rsid w:val="00520143"/>
    <w:rsid w:val="00524866"/>
    <w:rsid w:val="00526809"/>
    <w:rsid w:val="0053308C"/>
    <w:rsid w:val="00544DE1"/>
    <w:rsid w:val="005460B9"/>
    <w:rsid w:val="005560B0"/>
    <w:rsid w:val="005603C9"/>
    <w:rsid w:val="00560574"/>
    <w:rsid w:val="0056328B"/>
    <w:rsid w:val="005642FD"/>
    <w:rsid w:val="0057133C"/>
    <w:rsid w:val="00571FD9"/>
    <w:rsid w:val="005756F9"/>
    <w:rsid w:val="00577EDF"/>
    <w:rsid w:val="00583261"/>
    <w:rsid w:val="00585F58"/>
    <w:rsid w:val="00587B2A"/>
    <w:rsid w:val="005946A4"/>
    <w:rsid w:val="00597EB8"/>
    <w:rsid w:val="005B20B6"/>
    <w:rsid w:val="005B74BD"/>
    <w:rsid w:val="005C08AD"/>
    <w:rsid w:val="005C16C9"/>
    <w:rsid w:val="005D1E39"/>
    <w:rsid w:val="005D7828"/>
    <w:rsid w:val="005E36FB"/>
    <w:rsid w:val="005E4474"/>
    <w:rsid w:val="005E4C7A"/>
    <w:rsid w:val="005E5DB6"/>
    <w:rsid w:val="005E753F"/>
    <w:rsid w:val="005F0102"/>
    <w:rsid w:val="005F1FBB"/>
    <w:rsid w:val="005F34BA"/>
    <w:rsid w:val="006000FE"/>
    <w:rsid w:val="00602568"/>
    <w:rsid w:val="00604CCB"/>
    <w:rsid w:val="00611E87"/>
    <w:rsid w:val="00612EDA"/>
    <w:rsid w:val="00613A70"/>
    <w:rsid w:val="0061434C"/>
    <w:rsid w:val="00614B5B"/>
    <w:rsid w:val="00621C61"/>
    <w:rsid w:val="006240C4"/>
    <w:rsid w:val="00626ECE"/>
    <w:rsid w:val="006309F4"/>
    <w:rsid w:val="00635FAE"/>
    <w:rsid w:val="00636413"/>
    <w:rsid w:val="0064249C"/>
    <w:rsid w:val="00642CF5"/>
    <w:rsid w:val="00643575"/>
    <w:rsid w:val="00645A91"/>
    <w:rsid w:val="006464AA"/>
    <w:rsid w:val="006553D7"/>
    <w:rsid w:val="00655907"/>
    <w:rsid w:val="00657CC0"/>
    <w:rsid w:val="00664BDD"/>
    <w:rsid w:val="0067112B"/>
    <w:rsid w:val="00683C20"/>
    <w:rsid w:val="00683D86"/>
    <w:rsid w:val="00686739"/>
    <w:rsid w:val="006939F7"/>
    <w:rsid w:val="00693D3B"/>
    <w:rsid w:val="0069681F"/>
    <w:rsid w:val="006A3CDE"/>
    <w:rsid w:val="006A4FFF"/>
    <w:rsid w:val="006A51CA"/>
    <w:rsid w:val="006B19BF"/>
    <w:rsid w:val="006B25A7"/>
    <w:rsid w:val="006B3C44"/>
    <w:rsid w:val="006B78F4"/>
    <w:rsid w:val="006C0F82"/>
    <w:rsid w:val="006C1DB2"/>
    <w:rsid w:val="006C5B94"/>
    <w:rsid w:val="006D0E2C"/>
    <w:rsid w:val="006D2B52"/>
    <w:rsid w:val="006D3763"/>
    <w:rsid w:val="006D48D7"/>
    <w:rsid w:val="006D5124"/>
    <w:rsid w:val="006D524F"/>
    <w:rsid w:val="006D6B4E"/>
    <w:rsid w:val="006D6E4C"/>
    <w:rsid w:val="006D77EC"/>
    <w:rsid w:val="006E2ADE"/>
    <w:rsid w:val="006E4467"/>
    <w:rsid w:val="006F791C"/>
    <w:rsid w:val="00712D6D"/>
    <w:rsid w:val="00714CE5"/>
    <w:rsid w:val="00723478"/>
    <w:rsid w:val="00727881"/>
    <w:rsid w:val="00746ED0"/>
    <w:rsid w:val="0075115B"/>
    <w:rsid w:val="00753545"/>
    <w:rsid w:val="00755AF2"/>
    <w:rsid w:val="00762791"/>
    <w:rsid w:val="00765A25"/>
    <w:rsid w:val="00766585"/>
    <w:rsid w:val="007666FF"/>
    <w:rsid w:val="0077174E"/>
    <w:rsid w:val="00773D17"/>
    <w:rsid w:val="00776A7B"/>
    <w:rsid w:val="00777348"/>
    <w:rsid w:val="00787B65"/>
    <w:rsid w:val="00792E49"/>
    <w:rsid w:val="007964B2"/>
    <w:rsid w:val="007A3ABB"/>
    <w:rsid w:val="007A3EBA"/>
    <w:rsid w:val="007A5D53"/>
    <w:rsid w:val="007B31D2"/>
    <w:rsid w:val="007B3F59"/>
    <w:rsid w:val="007B4931"/>
    <w:rsid w:val="007C5EB4"/>
    <w:rsid w:val="007D02B1"/>
    <w:rsid w:val="007D20BE"/>
    <w:rsid w:val="007D77F5"/>
    <w:rsid w:val="007E2242"/>
    <w:rsid w:val="007E29F9"/>
    <w:rsid w:val="007E30D0"/>
    <w:rsid w:val="007E3146"/>
    <w:rsid w:val="007E3F61"/>
    <w:rsid w:val="00800C37"/>
    <w:rsid w:val="008024E6"/>
    <w:rsid w:val="00803823"/>
    <w:rsid w:val="00803BA6"/>
    <w:rsid w:val="00803EB6"/>
    <w:rsid w:val="00804CE3"/>
    <w:rsid w:val="008126BF"/>
    <w:rsid w:val="0081456F"/>
    <w:rsid w:val="008146AF"/>
    <w:rsid w:val="0082014E"/>
    <w:rsid w:val="00821455"/>
    <w:rsid w:val="00822929"/>
    <w:rsid w:val="0082583F"/>
    <w:rsid w:val="0084156F"/>
    <w:rsid w:val="0084167A"/>
    <w:rsid w:val="00844961"/>
    <w:rsid w:val="00845318"/>
    <w:rsid w:val="0085059C"/>
    <w:rsid w:val="00852C7E"/>
    <w:rsid w:val="00853710"/>
    <w:rsid w:val="008617F5"/>
    <w:rsid w:val="00861B4C"/>
    <w:rsid w:val="00863057"/>
    <w:rsid w:val="0086419A"/>
    <w:rsid w:val="00867F04"/>
    <w:rsid w:val="00870EA3"/>
    <w:rsid w:val="0087525A"/>
    <w:rsid w:val="0087625E"/>
    <w:rsid w:val="00877C58"/>
    <w:rsid w:val="00884BA7"/>
    <w:rsid w:val="00890B0B"/>
    <w:rsid w:val="0089399A"/>
    <w:rsid w:val="008A0A63"/>
    <w:rsid w:val="008A32DF"/>
    <w:rsid w:val="008A3DB2"/>
    <w:rsid w:val="008A6273"/>
    <w:rsid w:val="008B0ED8"/>
    <w:rsid w:val="008B16B2"/>
    <w:rsid w:val="008B4CFF"/>
    <w:rsid w:val="008B5DB2"/>
    <w:rsid w:val="008B7D61"/>
    <w:rsid w:val="008D0303"/>
    <w:rsid w:val="008D0F69"/>
    <w:rsid w:val="008D1949"/>
    <w:rsid w:val="008D1C8B"/>
    <w:rsid w:val="008E208E"/>
    <w:rsid w:val="008E41BA"/>
    <w:rsid w:val="008E5025"/>
    <w:rsid w:val="008E6D9E"/>
    <w:rsid w:val="008E71A6"/>
    <w:rsid w:val="008E7373"/>
    <w:rsid w:val="008E7453"/>
    <w:rsid w:val="008F3399"/>
    <w:rsid w:val="008F3A5E"/>
    <w:rsid w:val="008F4C7A"/>
    <w:rsid w:val="008F514E"/>
    <w:rsid w:val="008F6B58"/>
    <w:rsid w:val="0090024F"/>
    <w:rsid w:val="0090753A"/>
    <w:rsid w:val="0092047C"/>
    <w:rsid w:val="0092257A"/>
    <w:rsid w:val="00927CD4"/>
    <w:rsid w:val="00943C57"/>
    <w:rsid w:val="00950BC2"/>
    <w:rsid w:val="00954350"/>
    <w:rsid w:val="009573A5"/>
    <w:rsid w:val="00960463"/>
    <w:rsid w:val="00967228"/>
    <w:rsid w:val="00976114"/>
    <w:rsid w:val="00987F7C"/>
    <w:rsid w:val="00990AC1"/>
    <w:rsid w:val="00990EFC"/>
    <w:rsid w:val="00992FCA"/>
    <w:rsid w:val="00994515"/>
    <w:rsid w:val="009A62DD"/>
    <w:rsid w:val="009C3F44"/>
    <w:rsid w:val="009C6A3C"/>
    <w:rsid w:val="009C6B8B"/>
    <w:rsid w:val="009C7F3B"/>
    <w:rsid w:val="009D04A7"/>
    <w:rsid w:val="009E4019"/>
    <w:rsid w:val="009F1C97"/>
    <w:rsid w:val="009F3AD1"/>
    <w:rsid w:val="009F6DC1"/>
    <w:rsid w:val="009F7C98"/>
    <w:rsid w:val="00A022C1"/>
    <w:rsid w:val="00A06F5B"/>
    <w:rsid w:val="00A10D43"/>
    <w:rsid w:val="00A11CA4"/>
    <w:rsid w:val="00A129C0"/>
    <w:rsid w:val="00A13366"/>
    <w:rsid w:val="00A15A83"/>
    <w:rsid w:val="00A24434"/>
    <w:rsid w:val="00A24E1D"/>
    <w:rsid w:val="00A32690"/>
    <w:rsid w:val="00A34926"/>
    <w:rsid w:val="00A349B1"/>
    <w:rsid w:val="00A464E7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647BE"/>
    <w:rsid w:val="00A7159A"/>
    <w:rsid w:val="00A736F2"/>
    <w:rsid w:val="00A76E32"/>
    <w:rsid w:val="00A77349"/>
    <w:rsid w:val="00A8007D"/>
    <w:rsid w:val="00A801FF"/>
    <w:rsid w:val="00A81C9B"/>
    <w:rsid w:val="00A82F9E"/>
    <w:rsid w:val="00A86213"/>
    <w:rsid w:val="00A862BD"/>
    <w:rsid w:val="00A905DC"/>
    <w:rsid w:val="00A96837"/>
    <w:rsid w:val="00A97404"/>
    <w:rsid w:val="00AA25B6"/>
    <w:rsid w:val="00AA4517"/>
    <w:rsid w:val="00AB50ED"/>
    <w:rsid w:val="00AB59D7"/>
    <w:rsid w:val="00AB6200"/>
    <w:rsid w:val="00AB7215"/>
    <w:rsid w:val="00AB7788"/>
    <w:rsid w:val="00AC00CD"/>
    <w:rsid w:val="00AC3C52"/>
    <w:rsid w:val="00AC4A04"/>
    <w:rsid w:val="00AC5E21"/>
    <w:rsid w:val="00AC607A"/>
    <w:rsid w:val="00AD1AF7"/>
    <w:rsid w:val="00AE018A"/>
    <w:rsid w:val="00AF00D9"/>
    <w:rsid w:val="00AF4445"/>
    <w:rsid w:val="00AF63F0"/>
    <w:rsid w:val="00B00A0A"/>
    <w:rsid w:val="00B01F2F"/>
    <w:rsid w:val="00B023F3"/>
    <w:rsid w:val="00B02617"/>
    <w:rsid w:val="00B02632"/>
    <w:rsid w:val="00B0293F"/>
    <w:rsid w:val="00B03294"/>
    <w:rsid w:val="00B04FBD"/>
    <w:rsid w:val="00B0640F"/>
    <w:rsid w:val="00B11CA5"/>
    <w:rsid w:val="00B12D70"/>
    <w:rsid w:val="00B146A9"/>
    <w:rsid w:val="00B14CE2"/>
    <w:rsid w:val="00B2155E"/>
    <w:rsid w:val="00B32DBB"/>
    <w:rsid w:val="00B3309D"/>
    <w:rsid w:val="00B33964"/>
    <w:rsid w:val="00B3702F"/>
    <w:rsid w:val="00B406D7"/>
    <w:rsid w:val="00B41CE1"/>
    <w:rsid w:val="00B45824"/>
    <w:rsid w:val="00B475FA"/>
    <w:rsid w:val="00B47FAB"/>
    <w:rsid w:val="00B55989"/>
    <w:rsid w:val="00B64DCA"/>
    <w:rsid w:val="00B65853"/>
    <w:rsid w:val="00B67463"/>
    <w:rsid w:val="00B707CE"/>
    <w:rsid w:val="00B70D91"/>
    <w:rsid w:val="00B71503"/>
    <w:rsid w:val="00B7303B"/>
    <w:rsid w:val="00B941B9"/>
    <w:rsid w:val="00B963B7"/>
    <w:rsid w:val="00B9764F"/>
    <w:rsid w:val="00BA7874"/>
    <w:rsid w:val="00BB54DD"/>
    <w:rsid w:val="00BB5664"/>
    <w:rsid w:val="00BB7C89"/>
    <w:rsid w:val="00BC10E6"/>
    <w:rsid w:val="00BC42EE"/>
    <w:rsid w:val="00BE5535"/>
    <w:rsid w:val="00C00DC6"/>
    <w:rsid w:val="00C02EF6"/>
    <w:rsid w:val="00C03FF0"/>
    <w:rsid w:val="00C04687"/>
    <w:rsid w:val="00C10510"/>
    <w:rsid w:val="00C13D99"/>
    <w:rsid w:val="00C2331F"/>
    <w:rsid w:val="00C242CC"/>
    <w:rsid w:val="00C324C9"/>
    <w:rsid w:val="00C3638E"/>
    <w:rsid w:val="00C41C3E"/>
    <w:rsid w:val="00C42017"/>
    <w:rsid w:val="00C427D0"/>
    <w:rsid w:val="00C4661C"/>
    <w:rsid w:val="00C46BA9"/>
    <w:rsid w:val="00C5003E"/>
    <w:rsid w:val="00C6461E"/>
    <w:rsid w:val="00C655CB"/>
    <w:rsid w:val="00C734DA"/>
    <w:rsid w:val="00C74906"/>
    <w:rsid w:val="00C75D83"/>
    <w:rsid w:val="00C802D4"/>
    <w:rsid w:val="00C82004"/>
    <w:rsid w:val="00C8375A"/>
    <w:rsid w:val="00C839E7"/>
    <w:rsid w:val="00C860CC"/>
    <w:rsid w:val="00C9605B"/>
    <w:rsid w:val="00CA47AD"/>
    <w:rsid w:val="00CA6BA9"/>
    <w:rsid w:val="00CA7F61"/>
    <w:rsid w:val="00CB1999"/>
    <w:rsid w:val="00CB65D6"/>
    <w:rsid w:val="00CC0B32"/>
    <w:rsid w:val="00CC3374"/>
    <w:rsid w:val="00CD6AA2"/>
    <w:rsid w:val="00CE01C2"/>
    <w:rsid w:val="00CE521C"/>
    <w:rsid w:val="00CF0CE1"/>
    <w:rsid w:val="00CF17BC"/>
    <w:rsid w:val="00CF7311"/>
    <w:rsid w:val="00D04A3B"/>
    <w:rsid w:val="00D05568"/>
    <w:rsid w:val="00D16FCD"/>
    <w:rsid w:val="00D20FAB"/>
    <w:rsid w:val="00D26243"/>
    <w:rsid w:val="00D30180"/>
    <w:rsid w:val="00D30E08"/>
    <w:rsid w:val="00D40527"/>
    <w:rsid w:val="00D40F78"/>
    <w:rsid w:val="00D4116C"/>
    <w:rsid w:val="00D42140"/>
    <w:rsid w:val="00D42238"/>
    <w:rsid w:val="00D436C9"/>
    <w:rsid w:val="00D46076"/>
    <w:rsid w:val="00D5023A"/>
    <w:rsid w:val="00D517A6"/>
    <w:rsid w:val="00D567B4"/>
    <w:rsid w:val="00D64B01"/>
    <w:rsid w:val="00D66041"/>
    <w:rsid w:val="00D71569"/>
    <w:rsid w:val="00D74226"/>
    <w:rsid w:val="00D7512A"/>
    <w:rsid w:val="00D77E2E"/>
    <w:rsid w:val="00D77F8A"/>
    <w:rsid w:val="00D83AE0"/>
    <w:rsid w:val="00D92E22"/>
    <w:rsid w:val="00DA0304"/>
    <w:rsid w:val="00DB1C62"/>
    <w:rsid w:val="00DB23A2"/>
    <w:rsid w:val="00DB4100"/>
    <w:rsid w:val="00DB49F4"/>
    <w:rsid w:val="00DB79F7"/>
    <w:rsid w:val="00DC0A1B"/>
    <w:rsid w:val="00DD2573"/>
    <w:rsid w:val="00DD6E81"/>
    <w:rsid w:val="00DE1221"/>
    <w:rsid w:val="00DE5741"/>
    <w:rsid w:val="00DE5C96"/>
    <w:rsid w:val="00DF10DC"/>
    <w:rsid w:val="00DF7827"/>
    <w:rsid w:val="00E00EE5"/>
    <w:rsid w:val="00E02E67"/>
    <w:rsid w:val="00E100C7"/>
    <w:rsid w:val="00E10AA7"/>
    <w:rsid w:val="00E12023"/>
    <w:rsid w:val="00E144BF"/>
    <w:rsid w:val="00E25521"/>
    <w:rsid w:val="00E3309C"/>
    <w:rsid w:val="00E341F6"/>
    <w:rsid w:val="00E346CE"/>
    <w:rsid w:val="00E34D55"/>
    <w:rsid w:val="00E3623E"/>
    <w:rsid w:val="00E466AB"/>
    <w:rsid w:val="00E508C0"/>
    <w:rsid w:val="00E53A9C"/>
    <w:rsid w:val="00E55204"/>
    <w:rsid w:val="00E563E6"/>
    <w:rsid w:val="00E572AA"/>
    <w:rsid w:val="00E57599"/>
    <w:rsid w:val="00E62D5C"/>
    <w:rsid w:val="00E63EDC"/>
    <w:rsid w:val="00E66E09"/>
    <w:rsid w:val="00E721EB"/>
    <w:rsid w:val="00E76CDD"/>
    <w:rsid w:val="00E848B4"/>
    <w:rsid w:val="00EA22DC"/>
    <w:rsid w:val="00EA4568"/>
    <w:rsid w:val="00EB1DC2"/>
    <w:rsid w:val="00EB5E63"/>
    <w:rsid w:val="00EC0C1F"/>
    <w:rsid w:val="00EC10F6"/>
    <w:rsid w:val="00EC17A1"/>
    <w:rsid w:val="00EC2C32"/>
    <w:rsid w:val="00EC57AD"/>
    <w:rsid w:val="00EC5CC9"/>
    <w:rsid w:val="00EC5ED0"/>
    <w:rsid w:val="00ED0E5C"/>
    <w:rsid w:val="00ED520D"/>
    <w:rsid w:val="00ED5A5A"/>
    <w:rsid w:val="00EE0F0A"/>
    <w:rsid w:val="00EE32F7"/>
    <w:rsid w:val="00EE401A"/>
    <w:rsid w:val="00EE40EA"/>
    <w:rsid w:val="00EF1764"/>
    <w:rsid w:val="00EF4385"/>
    <w:rsid w:val="00EF582A"/>
    <w:rsid w:val="00EF7BDE"/>
    <w:rsid w:val="00F05DA9"/>
    <w:rsid w:val="00F100F6"/>
    <w:rsid w:val="00F16E1D"/>
    <w:rsid w:val="00F369F7"/>
    <w:rsid w:val="00F37A18"/>
    <w:rsid w:val="00F40371"/>
    <w:rsid w:val="00F42337"/>
    <w:rsid w:val="00F44C56"/>
    <w:rsid w:val="00F47747"/>
    <w:rsid w:val="00F6145B"/>
    <w:rsid w:val="00F710E5"/>
    <w:rsid w:val="00F75311"/>
    <w:rsid w:val="00F778BA"/>
    <w:rsid w:val="00F83A2D"/>
    <w:rsid w:val="00F91285"/>
    <w:rsid w:val="00F91F5E"/>
    <w:rsid w:val="00F931C8"/>
    <w:rsid w:val="00F966EE"/>
    <w:rsid w:val="00F96EDF"/>
    <w:rsid w:val="00FB14B4"/>
    <w:rsid w:val="00FB1A2A"/>
    <w:rsid w:val="00FB29A4"/>
    <w:rsid w:val="00FB33C0"/>
    <w:rsid w:val="00FB4872"/>
    <w:rsid w:val="00FB5B03"/>
    <w:rsid w:val="00FC15C7"/>
    <w:rsid w:val="00FC2E18"/>
    <w:rsid w:val="00FD3A5A"/>
    <w:rsid w:val="00FD74BC"/>
    <w:rsid w:val="00FE0CFC"/>
    <w:rsid w:val="00FE0F7D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627CD-F44C-4F43-9FAB-7C091730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2014-09-29T09:31:00Z</dcterms:created>
  <dcterms:modified xsi:type="dcterms:W3CDTF">2014-09-29T09:31:00Z</dcterms:modified>
</cp:coreProperties>
</file>